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B706" w14:textId="048A6BC6" w:rsidR="000F771D" w:rsidRPr="000F771D" w:rsidRDefault="00DF1AD4">
      <w:pPr>
        <w:rPr>
          <w:b/>
          <w:bCs/>
        </w:rPr>
      </w:pPr>
      <w:r>
        <w:rPr>
          <w:b/>
          <w:bCs/>
        </w:rPr>
        <w:t xml:space="preserve">Managing </w:t>
      </w:r>
      <w:r w:rsidR="000F771D" w:rsidRPr="000F771D">
        <w:rPr>
          <w:b/>
          <w:bCs/>
        </w:rPr>
        <w:t>Workplace Stress Policy</w:t>
      </w:r>
    </w:p>
    <w:p w14:paraId="56E6EB9C" w14:textId="77777777" w:rsidR="000F771D" w:rsidRDefault="000F771D"/>
    <w:p w14:paraId="5AF9957C" w14:textId="41077A2D" w:rsidR="000F771D" w:rsidRDefault="000F771D">
      <w:r>
        <w:t xml:space="preserve">We are a responsible organisation / employer and are aware of our duty of care regarding the mental health and welfare of our staff and volunteers. For this reason, we will take all reasonable steps to ensure that staff and volunteers are not placed under excessive stress by their work. </w:t>
      </w:r>
    </w:p>
    <w:p w14:paraId="7F9F1E32" w14:textId="77777777" w:rsidR="000F771D" w:rsidRDefault="000F771D"/>
    <w:p w14:paraId="0D32666E" w14:textId="77777777" w:rsidR="000F771D" w:rsidRDefault="000F771D">
      <w:r>
        <w:t xml:space="preserve">1. Legal position The Health and Safety at Work Act 1974 requires us to take reasonable steps to look after our employees’ and volunteers’ mental health and welfare. This means that we need to ensure that staff and volunteers do not have excessive demands placed on them by their job. As stress is also caused by bullying, harassment and violence, we are required by law to provide a working environment which is as far as is reasonably practicable, free from these influences. However, we are entitled to assume that all staff can cope with the normal day-to-day pressures of their job. If this is not the case, staff and volunteers have a duty to inform us. </w:t>
      </w:r>
    </w:p>
    <w:p w14:paraId="77830CFC" w14:textId="77777777" w:rsidR="000F771D" w:rsidRDefault="000F771D"/>
    <w:p w14:paraId="0BE02205" w14:textId="4EC0FEE7" w:rsidR="000F771D" w:rsidRDefault="000F771D">
      <w:r>
        <w:t xml:space="preserve">2. Definition of Stress, The Health &amp; Safety Executive has defined stress as follows: “The reaction people have to excessive pressures or other types of demands placed on them. It arises when they worry that they cannot cope”. In other words, stress occurs when the pressures on a person exceed their ability to deal with them. </w:t>
      </w:r>
    </w:p>
    <w:p w14:paraId="18CE0029" w14:textId="77777777" w:rsidR="000F771D" w:rsidRDefault="000F771D"/>
    <w:p w14:paraId="4FE0A23B" w14:textId="606AF035" w:rsidR="000F771D" w:rsidRDefault="000F771D">
      <w:r>
        <w:t xml:space="preserve">3. Procedures Should any volunteer or member of staff feel that they are suffering from an unacceptable level of </w:t>
      </w:r>
      <w:r w:rsidR="000347EE">
        <w:t>work-related</w:t>
      </w:r>
      <w:r>
        <w:t xml:space="preserve"> stress the following procedures should be implemented: </w:t>
      </w:r>
    </w:p>
    <w:p w14:paraId="0432C820" w14:textId="77777777" w:rsidR="005D611A" w:rsidRDefault="000F771D" w:rsidP="000F771D">
      <w:pPr>
        <w:ind w:left="720"/>
      </w:pPr>
      <w:r>
        <w:t xml:space="preserve">3.1 In the first instance, the employee or volunteer should inform their line manager. He or she will treat the matter with sympathy and in confidence. </w:t>
      </w:r>
    </w:p>
    <w:p w14:paraId="17EFC5D4" w14:textId="76A3C7BE" w:rsidR="000F771D" w:rsidRDefault="000F771D" w:rsidP="000F771D">
      <w:pPr>
        <w:ind w:left="720"/>
      </w:pPr>
      <w:proofErr w:type="gramStart"/>
      <w:r>
        <w:t>3.2</w:t>
      </w:r>
      <w:proofErr w:type="gramEnd"/>
      <w:r>
        <w:t xml:space="preserve"> If necessary, we will carry out a stress risk assessment. This will include a review of the employee’s or volunteer’s actual duties against those described in their job description.</w:t>
      </w:r>
    </w:p>
    <w:p w14:paraId="5F7670AF" w14:textId="04353AB5" w:rsidR="000F771D" w:rsidRDefault="000F771D" w:rsidP="000F771D">
      <w:pPr>
        <w:ind w:left="720" w:firstLine="60"/>
      </w:pPr>
      <w:r>
        <w:t xml:space="preserve">3.3 The findings of the risk assessment will be discussed with the employee or volunteer. If appropriate, changes will be made to their role </w:t>
      </w:r>
      <w:proofErr w:type="gramStart"/>
      <w:r>
        <w:t>in order to</w:t>
      </w:r>
      <w:proofErr w:type="gramEnd"/>
      <w:r>
        <w:t xml:space="preserve"> reduce the levels of stress experienced. </w:t>
      </w:r>
    </w:p>
    <w:p w14:paraId="3CEDA73A" w14:textId="2A4BE88A" w:rsidR="000F771D" w:rsidRDefault="000F771D" w:rsidP="000F771D">
      <w:pPr>
        <w:ind w:left="720"/>
      </w:pPr>
      <w:r>
        <w:t xml:space="preserve">3.4 If appropriate, the employee or volunteer will be referred to a doctor of the choice for a medical assessment. Alternatively, the employee or volunteer may be offered counselling. </w:t>
      </w:r>
    </w:p>
    <w:p w14:paraId="440FA5E3" w14:textId="77777777" w:rsidR="000F771D" w:rsidRDefault="000F771D" w:rsidP="000F771D"/>
    <w:p w14:paraId="63EFC0B2" w14:textId="3755A356" w:rsidR="007B413D" w:rsidRDefault="000F771D" w:rsidP="000F771D">
      <w:r>
        <w:t>4. Non-work Problems Whilst we are not responsible for causes of stress outside the working environment, we recognise that it can impact on an employee or volunteer’s attendance and work performance. Therefore, we would encourage them to make us aware of any problems which are causing them concern</w:t>
      </w:r>
      <w:r w:rsidR="008743F1">
        <w:t>.</w:t>
      </w:r>
    </w:p>
    <w:p w14:paraId="0E5657F1" w14:textId="77777777" w:rsidR="008743F1" w:rsidRDefault="008743F1" w:rsidP="000F771D"/>
    <w:tbl>
      <w:tblPr>
        <w:tblStyle w:val="TableGrid"/>
        <w:tblW w:w="0" w:type="auto"/>
        <w:tblInd w:w="0" w:type="dxa"/>
        <w:tblLook w:val="04A0" w:firstRow="1" w:lastRow="0" w:firstColumn="1" w:lastColumn="0" w:noHBand="0" w:noVBand="1"/>
      </w:tblPr>
      <w:tblGrid>
        <w:gridCol w:w="2122"/>
        <w:gridCol w:w="1559"/>
        <w:gridCol w:w="1984"/>
        <w:gridCol w:w="1984"/>
      </w:tblGrid>
      <w:tr w:rsidR="00BA2B40" w14:paraId="2F13A3FA" w14:textId="77777777">
        <w:tc>
          <w:tcPr>
            <w:tcW w:w="2122" w:type="dxa"/>
            <w:tcBorders>
              <w:top w:val="single" w:sz="4" w:space="0" w:color="auto"/>
              <w:left w:val="single" w:sz="4" w:space="0" w:color="auto"/>
              <w:bottom w:val="single" w:sz="4" w:space="0" w:color="auto"/>
              <w:right w:val="single" w:sz="4" w:space="0" w:color="auto"/>
            </w:tcBorders>
            <w:hideMark/>
          </w:tcPr>
          <w:p w14:paraId="4E119518" w14:textId="77777777" w:rsidR="00BA2B40" w:rsidRDefault="00BA2B40">
            <w:pPr>
              <w:rPr>
                <w:b/>
                <w:bCs/>
              </w:rPr>
            </w:pPr>
            <w:r>
              <w:rPr>
                <w:b/>
                <w:bCs/>
              </w:rPr>
              <w:t>Annual or change</w:t>
            </w:r>
          </w:p>
        </w:tc>
        <w:tc>
          <w:tcPr>
            <w:tcW w:w="1559" w:type="dxa"/>
            <w:tcBorders>
              <w:top w:val="single" w:sz="4" w:space="0" w:color="auto"/>
              <w:left w:val="single" w:sz="4" w:space="0" w:color="auto"/>
              <w:bottom w:val="single" w:sz="4" w:space="0" w:color="auto"/>
              <w:right w:val="single" w:sz="4" w:space="0" w:color="auto"/>
            </w:tcBorders>
            <w:hideMark/>
          </w:tcPr>
          <w:p w14:paraId="13919309" w14:textId="77777777" w:rsidR="00BA2B40" w:rsidRDefault="00BA2B40">
            <w:pPr>
              <w:jc w:val="center"/>
              <w:rPr>
                <w:b/>
                <w:bCs/>
              </w:rPr>
            </w:pPr>
            <w:r>
              <w:rPr>
                <w:b/>
                <w:bCs/>
              </w:rPr>
              <w:t>Date</w:t>
            </w:r>
          </w:p>
        </w:tc>
        <w:tc>
          <w:tcPr>
            <w:tcW w:w="1984" w:type="dxa"/>
            <w:tcBorders>
              <w:top w:val="single" w:sz="4" w:space="0" w:color="auto"/>
              <w:left w:val="single" w:sz="4" w:space="0" w:color="auto"/>
              <w:bottom w:val="single" w:sz="4" w:space="0" w:color="auto"/>
              <w:right w:val="single" w:sz="4" w:space="0" w:color="auto"/>
            </w:tcBorders>
            <w:hideMark/>
          </w:tcPr>
          <w:p w14:paraId="52C28787" w14:textId="77777777" w:rsidR="00BA2B40" w:rsidRDefault="00BA2B40">
            <w:pPr>
              <w:jc w:val="center"/>
              <w:rPr>
                <w:b/>
                <w:bCs/>
              </w:rPr>
            </w:pPr>
            <w:r>
              <w:rPr>
                <w:b/>
                <w:bCs/>
              </w:rPr>
              <w:t>Name</w:t>
            </w:r>
          </w:p>
        </w:tc>
        <w:tc>
          <w:tcPr>
            <w:tcW w:w="1984" w:type="dxa"/>
            <w:tcBorders>
              <w:top w:val="single" w:sz="4" w:space="0" w:color="auto"/>
              <w:left w:val="single" w:sz="4" w:space="0" w:color="auto"/>
              <w:bottom w:val="single" w:sz="4" w:space="0" w:color="auto"/>
              <w:right w:val="single" w:sz="4" w:space="0" w:color="auto"/>
            </w:tcBorders>
            <w:hideMark/>
          </w:tcPr>
          <w:p w14:paraId="0BD615EC" w14:textId="77777777" w:rsidR="00BA2B40" w:rsidRDefault="00BA2B40">
            <w:pPr>
              <w:jc w:val="center"/>
              <w:rPr>
                <w:b/>
                <w:bCs/>
              </w:rPr>
            </w:pPr>
            <w:r>
              <w:rPr>
                <w:b/>
                <w:bCs/>
              </w:rPr>
              <w:t xml:space="preserve">Position </w:t>
            </w:r>
          </w:p>
        </w:tc>
      </w:tr>
      <w:tr w:rsidR="00BA2B40" w14:paraId="044607C8" w14:textId="77777777">
        <w:trPr>
          <w:trHeight w:val="313"/>
        </w:trPr>
        <w:tc>
          <w:tcPr>
            <w:tcW w:w="2122" w:type="dxa"/>
            <w:tcBorders>
              <w:top w:val="single" w:sz="4" w:space="0" w:color="auto"/>
              <w:left w:val="single" w:sz="4" w:space="0" w:color="auto"/>
              <w:bottom w:val="single" w:sz="4" w:space="0" w:color="auto"/>
              <w:right w:val="single" w:sz="4" w:space="0" w:color="auto"/>
            </w:tcBorders>
            <w:hideMark/>
          </w:tcPr>
          <w:p w14:paraId="1F866BDD" w14:textId="77777777" w:rsidR="00BA2B40" w:rsidRDefault="00BA2B40">
            <w:pPr>
              <w:jc w:val="center"/>
            </w:pPr>
            <w:r>
              <w:t>Annual</w:t>
            </w:r>
          </w:p>
        </w:tc>
        <w:tc>
          <w:tcPr>
            <w:tcW w:w="1559" w:type="dxa"/>
            <w:tcBorders>
              <w:top w:val="single" w:sz="4" w:space="0" w:color="auto"/>
              <w:left w:val="single" w:sz="4" w:space="0" w:color="auto"/>
              <w:bottom w:val="single" w:sz="4" w:space="0" w:color="auto"/>
              <w:right w:val="single" w:sz="4" w:space="0" w:color="auto"/>
            </w:tcBorders>
            <w:hideMark/>
          </w:tcPr>
          <w:p w14:paraId="02E4C00D" w14:textId="77777777" w:rsidR="00BA2B40" w:rsidRDefault="00BA2B40">
            <w:pPr>
              <w:jc w:val="center"/>
            </w:pPr>
            <w:r>
              <w:t>30/04/25</w:t>
            </w:r>
          </w:p>
        </w:tc>
        <w:tc>
          <w:tcPr>
            <w:tcW w:w="1984" w:type="dxa"/>
            <w:tcBorders>
              <w:top w:val="single" w:sz="4" w:space="0" w:color="auto"/>
              <w:left w:val="single" w:sz="4" w:space="0" w:color="auto"/>
              <w:bottom w:val="single" w:sz="4" w:space="0" w:color="auto"/>
              <w:right w:val="single" w:sz="4" w:space="0" w:color="auto"/>
            </w:tcBorders>
            <w:hideMark/>
          </w:tcPr>
          <w:p w14:paraId="1CA86022" w14:textId="77777777" w:rsidR="00BA2B40" w:rsidRDefault="00BA2B40">
            <w:pPr>
              <w:jc w:val="center"/>
            </w:pPr>
            <w:r>
              <w:t>G Round</w:t>
            </w:r>
          </w:p>
        </w:tc>
        <w:tc>
          <w:tcPr>
            <w:tcW w:w="1984" w:type="dxa"/>
            <w:tcBorders>
              <w:top w:val="single" w:sz="4" w:space="0" w:color="auto"/>
              <w:left w:val="single" w:sz="4" w:space="0" w:color="auto"/>
              <w:bottom w:val="single" w:sz="4" w:space="0" w:color="auto"/>
              <w:right w:val="single" w:sz="4" w:space="0" w:color="auto"/>
            </w:tcBorders>
            <w:hideMark/>
          </w:tcPr>
          <w:p w14:paraId="027CAEAE" w14:textId="77777777" w:rsidR="00BA2B40" w:rsidRDefault="00BA2B40">
            <w:pPr>
              <w:jc w:val="center"/>
            </w:pPr>
            <w:r>
              <w:t>Trustee</w:t>
            </w:r>
          </w:p>
        </w:tc>
      </w:tr>
      <w:tr w:rsidR="00BA2B40" w14:paraId="345A438F" w14:textId="77777777">
        <w:tc>
          <w:tcPr>
            <w:tcW w:w="2122" w:type="dxa"/>
            <w:tcBorders>
              <w:top w:val="single" w:sz="4" w:space="0" w:color="auto"/>
              <w:left w:val="single" w:sz="4" w:space="0" w:color="auto"/>
              <w:bottom w:val="single" w:sz="4" w:space="0" w:color="auto"/>
              <w:right w:val="single" w:sz="4" w:space="0" w:color="auto"/>
            </w:tcBorders>
          </w:tcPr>
          <w:p w14:paraId="0DA52A7A" w14:textId="77777777" w:rsidR="00BA2B40" w:rsidRDefault="00BA2B40">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145B31E0"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09952560"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39C7782E" w14:textId="77777777" w:rsidR="00BA2B40" w:rsidRDefault="00BA2B40">
            <w:pPr>
              <w:jc w:val="center"/>
              <w:rPr>
                <w:b/>
                <w:bCs/>
              </w:rPr>
            </w:pPr>
          </w:p>
        </w:tc>
      </w:tr>
      <w:tr w:rsidR="00BA2B40" w14:paraId="18CFF513" w14:textId="77777777">
        <w:tc>
          <w:tcPr>
            <w:tcW w:w="2122" w:type="dxa"/>
            <w:tcBorders>
              <w:top w:val="single" w:sz="4" w:space="0" w:color="auto"/>
              <w:left w:val="single" w:sz="4" w:space="0" w:color="auto"/>
              <w:bottom w:val="single" w:sz="4" w:space="0" w:color="auto"/>
              <w:right w:val="single" w:sz="4" w:space="0" w:color="auto"/>
            </w:tcBorders>
          </w:tcPr>
          <w:p w14:paraId="05DE81A5" w14:textId="77777777" w:rsidR="00BA2B40" w:rsidRDefault="00BA2B40">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44204F5D"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26917402"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351C46AC" w14:textId="77777777" w:rsidR="00BA2B40" w:rsidRDefault="00BA2B40">
            <w:pPr>
              <w:jc w:val="center"/>
              <w:rPr>
                <w:b/>
                <w:bCs/>
              </w:rPr>
            </w:pPr>
          </w:p>
        </w:tc>
      </w:tr>
      <w:tr w:rsidR="00BA2B40" w14:paraId="214A1860" w14:textId="77777777">
        <w:tc>
          <w:tcPr>
            <w:tcW w:w="2122" w:type="dxa"/>
            <w:tcBorders>
              <w:top w:val="single" w:sz="4" w:space="0" w:color="auto"/>
              <w:left w:val="single" w:sz="4" w:space="0" w:color="auto"/>
              <w:bottom w:val="single" w:sz="4" w:space="0" w:color="auto"/>
              <w:right w:val="single" w:sz="4" w:space="0" w:color="auto"/>
            </w:tcBorders>
          </w:tcPr>
          <w:p w14:paraId="7CF9A367" w14:textId="77777777" w:rsidR="00BA2B40" w:rsidRDefault="00BA2B40">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0FFEADE4"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3861C6E4"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1A17E21C" w14:textId="77777777" w:rsidR="00BA2B40" w:rsidRDefault="00BA2B40">
            <w:pPr>
              <w:jc w:val="center"/>
              <w:rPr>
                <w:b/>
                <w:bCs/>
              </w:rPr>
            </w:pPr>
          </w:p>
        </w:tc>
      </w:tr>
      <w:tr w:rsidR="00BA2B40" w14:paraId="4341C8CF" w14:textId="77777777">
        <w:tc>
          <w:tcPr>
            <w:tcW w:w="2122" w:type="dxa"/>
            <w:tcBorders>
              <w:top w:val="single" w:sz="4" w:space="0" w:color="auto"/>
              <w:left w:val="single" w:sz="4" w:space="0" w:color="auto"/>
              <w:bottom w:val="single" w:sz="4" w:space="0" w:color="auto"/>
              <w:right w:val="single" w:sz="4" w:space="0" w:color="auto"/>
            </w:tcBorders>
          </w:tcPr>
          <w:p w14:paraId="3295EA4D" w14:textId="77777777" w:rsidR="00BA2B40" w:rsidRDefault="00BA2B40">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3C4A5421"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0A8A4CC2"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76AF6EFD" w14:textId="77777777" w:rsidR="00BA2B40" w:rsidRDefault="00BA2B40">
            <w:pPr>
              <w:jc w:val="center"/>
              <w:rPr>
                <w:b/>
                <w:bCs/>
              </w:rPr>
            </w:pPr>
          </w:p>
        </w:tc>
      </w:tr>
      <w:tr w:rsidR="00BA2B40" w14:paraId="3E6873F3" w14:textId="77777777">
        <w:tc>
          <w:tcPr>
            <w:tcW w:w="2122" w:type="dxa"/>
            <w:tcBorders>
              <w:top w:val="single" w:sz="4" w:space="0" w:color="auto"/>
              <w:left w:val="single" w:sz="4" w:space="0" w:color="auto"/>
              <w:bottom w:val="single" w:sz="4" w:space="0" w:color="auto"/>
              <w:right w:val="single" w:sz="4" w:space="0" w:color="auto"/>
            </w:tcBorders>
          </w:tcPr>
          <w:p w14:paraId="4DC1926D" w14:textId="77777777" w:rsidR="00BA2B40" w:rsidRDefault="00BA2B40">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161B48A6"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2FBED51C"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47024D9E" w14:textId="77777777" w:rsidR="00BA2B40" w:rsidRDefault="00BA2B40">
            <w:pPr>
              <w:jc w:val="center"/>
              <w:rPr>
                <w:b/>
                <w:bCs/>
              </w:rPr>
            </w:pPr>
          </w:p>
        </w:tc>
      </w:tr>
      <w:tr w:rsidR="00BA2B40" w14:paraId="273A9CD3" w14:textId="77777777">
        <w:tc>
          <w:tcPr>
            <w:tcW w:w="2122" w:type="dxa"/>
            <w:tcBorders>
              <w:top w:val="single" w:sz="4" w:space="0" w:color="auto"/>
              <w:left w:val="single" w:sz="4" w:space="0" w:color="auto"/>
              <w:bottom w:val="single" w:sz="4" w:space="0" w:color="auto"/>
              <w:right w:val="single" w:sz="4" w:space="0" w:color="auto"/>
            </w:tcBorders>
          </w:tcPr>
          <w:p w14:paraId="48350B0B" w14:textId="77777777" w:rsidR="00BA2B40" w:rsidRDefault="00BA2B40">
            <w:pPr>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35F56FB3"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23CB038A" w14:textId="77777777" w:rsidR="00BA2B40" w:rsidRDefault="00BA2B40">
            <w:pPr>
              <w:jc w:val="center"/>
              <w:rPr>
                <w:b/>
                <w:bCs/>
              </w:rPr>
            </w:pPr>
          </w:p>
        </w:tc>
        <w:tc>
          <w:tcPr>
            <w:tcW w:w="1984" w:type="dxa"/>
            <w:tcBorders>
              <w:top w:val="single" w:sz="4" w:space="0" w:color="auto"/>
              <w:left w:val="single" w:sz="4" w:space="0" w:color="auto"/>
              <w:bottom w:val="single" w:sz="4" w:space="0" w:color="auto"/>
              <w:right w:val="single" w:sz="4" w:space="0" w:color="auto"/>
            </w:tcBorders>
          </w:tcPr>
          <w:p w14:paraId="3E5392FC" w14:textId="77777777" w:rsidR="00BA2B40" w:rsidRDefault="00BA2B40">
            <w:pPr>
              <w:jc w:val="center"/>
              <w:rPr>
                <w:b/>
                <w:bCs/>
              </w:rPr>
            </w:pPr>
          </w:p>
        </w:tc>
      </w:tr>
    </w:tbl>
    <w:p w14:paraId="39812404" w14:textId="32E28930" w:rsidR="008743F1" w:rsidRPr="00BA2B40" w:rsidRDefault="00BA2B40" w:rsidP="000F771D">
      <w:pPr>
        <w:rPr>
          <w:rFonts w:asciiTheme="minorHAnsi" w:hAnsiTheme="minorHAnsi" w:cstheme="minorBidi"/>
          <w:b/>
          <w:bCs/>
          <w:kern w:val="2"/>
          <w:sz w:val="22"/>
          <w:szCs w:val="22"/>
          <w14:ligatures w14:val="standardContextual"/>
        </w:rPr>
      </w:pPr>
      <w:r>
        <w:rPr>
          <w:b/>
          <w:bCs/>
        </w:rPr>
        <w:tab/>
      </w:r>
      <w:r>
        <w:rPr>
          <w:b/>
          <w:bCs/>
        </w:rPr>
        <w:tab/>
      </w:r>
      <w:r>
        <w:rPr>
          <w:b/>
          <w:bCs/>
        </w:rPr>
        <w:tab/>
      </w:r>
      <w:r>
        <w:rPr>
          <w:b/>
          <w:bCs/>
        </w:rPr>
        <w:tab/>
      </w:r>
      <w:r>
        <w:rPr>
          <w:b/>
          <w:bCs/>
        </w:rPr>
        <w:tab/>
      </w:r>
      <w:r>
        <w:rPr>
          <w:b/>
          <w:bCs/>
        </w:rPr>
        <w:tab/>
      </w:r>
      <w:r>
        <w:rPr>
          <w:b/>
          <w:bCs/>
          <w:color w:val="EE0000"/>
        </w:rPr>
        <w:tab/>
      </w:r>
    </w:p>
    <w:sectPr w:rsidR="008743F1" w:rsidRPr="00BA2B40" w:rsidSect="005D611A">
      <w:headerReference w:type="default" r:id="rId6"/>
      <w:pgSz w:w="11906" w:h="16838"/>
      <w:pgMar w:top="1134"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E658" w14:textId="77777777" w:rsidR="00E747B6" w:rsidRDefault="00E747B6" w:rsidP="000F771D">
      <w:pPr>
        <w:spacing w:line="240" w:lineRule="auto"/>
      </w:pPr>
      <w:r>
        <w:separator/>
      </w:r>
    </w:p>
  </w:endnote>
  <w:endnote w:type="continuationSeparator" w:id="0">
    <w:p w14:paraId="0F1F4D59" w14:textId="77777777" w:rsidR="00E747B6" w:rsidRDefault="00E747B6" w:rsidP="000F7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6CA9" w14:textId="77777777" w:rsidR="00E747B6" w:rsidRDefault="00E747B6" w:rsidP="000F771D">
      <w:pPr>
        <w:spacing w:line="240" w:lineRule="auto"/>
      </w:pPr>
      <w:r>
        <w:separator/>
      </w:r>
    </w:p>
  </w:footnote>
  <w:footnote w:type="continuationSeparator" w:id="0">
    <w:p w14:paraId="6CCAF689" w14:textId="77777777" w:rsidR="00E747B6" w:rsidRDefault="00E747B6" w:rsidP="000F7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2B04" w14:textId="1F8FACBB" w:rsidR="000F771D" w:rsidRDefault="000F771D" w:rsidP="000F771D">
    <w:pPr>
      <w:pStyle w:val="Header"/>
      <w:jc w:val="center"/>
    </w:pPr>
    <w:r>
      <w:t>Acton Playing Fields and Village Hall (APFVH)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1D"/>
    <w:rsid w:val="000347EE"/>
    <w:rsid w:val="000920CA"/>
    <w:rsid w:val="000F771D"/>
    <w:rsid w:val="00193681"/>
    <w:rsid w:val="003C1157"/>
    <w:rsid w:val="005D611A"/>
    <w:rsid w:val="00632D3E"/>
    <w:rsid w:val="007B413D"/>
    <w:rsid w:val="008743F1"/>
    <w:rsid w:val="00991818"/>
    <w:rsid w:val="00A70CC2"/>
    <w:rsid w:val="00BA2B40"/>
    <w:rsid w:val="00CA641B"/>
    <w:rsid w:val="00DD475E"/>
    <w:rsid w:val="00DF1AD4"/>
    <w:rsid w:val="00E173C7"/>
    <w:rsid w:val="00E747B6"/>
    <w:rsid w:val="00F2460C"/>
    <w:rsid w:val="00F7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3768"/>
  <w15:chartTrackingRefBased/>
  <w15:docId w15:val="{065AC094-D8F6-49E9-8DEE-9D04A796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7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7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7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7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7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7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7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7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7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77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77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77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77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77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7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77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71D"/>
    <w:rPr>
      <w:i/>
      <w:iCs/>
      <w:color w:val="404040" w:themeColor="text1" w:themeTint="BF"/>
    </w:rPr>
  </w:style>
  <w:style w:type="paragraph" w:styleId="ListParagraph">
    <w:name w:val="List Paragraph"/>
    <w:basedOn w:val="Normal"/>
    <w:uiPriority w:val="34"/>
    <w:qFormat/>
    <w:rsid w:val="000F771D"/>
    <w:pPr>
      <w:ind w:left="720"/>
      <w:contextualSpacing/>
    </w:pPr>
  </w:style>
  <w:style w:type="character" w:styleId="IntenseEmphasis">
    <w:name w:val="Intense Emphasis"/>
    <w:basedOn w:val="DefaultParagraphFont"/>
    <w:uiPriority w:val="21"/>
    <w:qFormat/>
    <w:rsid w:val="000F771D"/>
    <w:rPr>
      <w:i/>
      <w:iCs/>
      <w:color w:val="0F4761" w:themeColor="accent1" w:themeShade="BF"/>
    </w:rPr>
  </w:style>
  <w:style w:type="paragraph" w:styleId="IntenseQuote">
    <w:name w:val="Intense Quote"/>
    <w:basedOn w:val="Normal"/>
    <w:next w:val="Normal"/>
    <w:link w:val="IntenseQuoteChar"/>
    <w:uiPriority w:val="30"/>
    <w:qFormat/>
    <w:rsid w:val="000F7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71D"/>
    <w:rPr>
      <w:i/>
      <w:iCs/>
      <w:color w:val="0F4761" w:themeColor="accent1" w:themeShade="BF"/>
    </w:rPr>
  </w:style>
  <w:style w:type="character" w:styleId="IntenseReference">
    <w:name w:val="Intense Reference"/>
    <w:basedOn w:val="DefaultParagraphFont"/>
    <w:uiPriority w:val="32"/>
    <w:qFormat/>
    <w:rsid w:val="000F771D"/>
    <w:rPr>
      <w:b/>
      <w:bCs/>
      <w:smallCaps/>
      <w:color w:val="0F4761" w:themeColor="accent1" w:themeShade="BF"/>
      <w:spacing w:val="5"/>
    </w:rPr>
  </w:style>
  <w:style w:type="paragraph" w:styleId="Header">
    <w:name w:val="header"/>
    <w:basedOn w:val="Normal"/>
    <w:link w:val="HeaderChar"/>
    <w:uiPriority w:val="99"/>
    <w:unhideWhenUsed/>
    <w:rsid w:val="000F771D"/>
    <w:pPr>
      <w:tabs>
        <w:tab w:val="center" w:pos="4513"/>
        <w:tab w:val="right" w:pos="9026"/>
      </w:tabs>
      <w:spacing w:line="240" w:lineRule="auto"/>
    </w:pPr>
  </w:style>
  <w:style w:type="character" w:customStyle="1" w:styleId="HeaderChar">
    <w:name w:val="Header Char"/>
    <w:basedOn w:val="DefaultParagraphFont"/>
    <w:link w:val="Header"/>
    <w:uiPriority w:val="99"/>
    <w:rsid w:val="000F771D"/>
  </w:style>
  <w:style w:type="paragraph" w:styleId="Footer">
    <w:name w:val="footer"/>
    <w:basedOn w:val="Normal"/>
    <w:link w:val="FooterChar"/>
    <w:uiPriority w:val="99"/>
    <w:unhideWhenUsed/>
    <w:rsid w:val="000F771D"/>
    <w:pPr>
      <w:tabs>
        <w:tab w:val="center" w:pos="4513"/>
        <w:tab w:val="right" w:pos="9026"/>
      </w:tabs>
      <w:spacing w:line="240" w:lineRule="auto"/>
    </w:pPr>
  </w:style>
  <w:style w:type="character" w:customStyle="1" w:styleId="FooterChar">
    <w:name w:val="Footer Char"/>
    <w:basedOn w:val="DefaultParagraphFont"/>
    <w:link w:val="Footer"/>
    <w:uiPriority w:val="99"/>
    <w:rsid w:val="000F771D"/>
  </w:style>
  <w:style w:type="table" w:styleId="TableGrid">
    <w:name w:val="Table Grid"/>
    <w:basedOn w:val="TableNormal"/>
    <w:uiPriority w:val="39"/>
    <w:rsid w:val="00BA2B40"/>
    <w:pPr>
      <w:spacing w:line="240" w:lineRule="auto"/>
    </w:pPr>
    <w:rPr>
      <w:rFonts w:asciiTheme="minorHAnsi" w:hAnsiTheme="minorHAnsi" w:cstheme="minorBidi"/>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Round</dc:creator>
  <cp:keywords/>
  <dc:description/>
  <cp:lastModifiedBy>Graham Round</cp:lastModifiedBy>
  <cp:revision>8</cp:revision>
  <cp:lastPrinted>2026-03-23T11:25:00Z</cp:lastPrinted>
  <dcterms:created xsi:type="dcterms:W3CDTF">2026-03-18T10:34:00Z</dcterms:created>
  <dcterms:modified xsi:type="dcterms:W3CDTF">2026-03-27T17:07:00Z</dcterms:modified>
</cp:coreProperties>
</file>